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75" w:rsidRDefault="002F6475"/>
    <w:p w:rsidR="00202356" w:rsidRDefault="00202356" w:rsidP="00202356">
      <w:pPr>
        <w:pStyle w:val="1"/>
        <w:shd w:val="clear" w:color="auto" w:fill="auto"/>
        <w:spacing w:after="320" w:line="262" w:lineRule="auto"/>
        <w:ind w:firstLine="0"/>
        <w:jc w:val="center"/>
      </w:pPr>
      <w:r>
        <w:rPr>
          <w:b/>
          <w:bCs/>
          <w:color w:val="000000"/>
          <w:lang w:eastAsia="ru-RU" w:bidi="ru-RU"/>
        </w:rPr>
        <w:t>Разъяснения практики применения</w:t>
      </w:r>
      <w:r>
        <w:rPr>
          <w:b/>
          <w:bCs/>
          <w:color w:val="000000"/>
          <w:lang w:eastAsia="ru-RU" w:bidi="ru-RU"/>
        </w:rPr>
        <w:br/>
        <w:t>статьи 12 Федерального закона от 25 декабря 2008 г. № 273-ФЗ</w:t>
      </w:r>
      <w:r>
        <w:rPr>
          <w:b/>
          <w:bCs/>
          <w:color w:val="000000"/>
          <w:lang w:eastAsia="ru-RU" w:bidi="ru-RU"/>
        </w:rPr>
        <w:br/>
        <w:t>«О противодействии коррупции», содержащей ограничения, налагаемые на</w:t>
      </w:r>
      <w:r>
        <w:rPr>
          <w:b/>
          <w:bCs/>
          <w:color w:val="000000"/>
          <w:lang w:eastAsia="ru-RU" w:bidi="ru-RU"/>
        </w:rPr>
        <w:br/>
        <w:t>гражданина, замещавшего должность государственной или муниципальной</w:t>
      </w:r>
      <w:r>
        <w:rPr>
          <w:b/>
          <w:bCs/>
          <w:color w:val="000000"/>
          <w:lang w:eastAsia="ru-RU" w:bidi="ru-RU"/>
        </w:rPr>
        <w:br/>
        <w:t>службы, при заключении им трудового или гражданско-правового договора, в</w:t>
      </w:r>
      <w:r>
        <w:rPr>
          <w:b/>
          <w:bCs/>
          <w:color w:val="000000"/>
          <w:lang w:eastAsia="ru-RU" w:bidi="ru-RU"/>
        </w:rPr>
        <w:br/>
        <w:t>том числе случаев, когда дача согласия комиссией по соблюдению требований</w:t>
      </w:r>
      <w:r>
        <w:rPr>
          <w:b/>
          <w:bCs/>
          <w:color w:val="000000"/>
          <w:lang w:eastAsia="ru-RU" w:bidi="ru-RU"/>
        </w:rPr>
        <w:br/>
        <w:t>к служебному поведению и урегулированию конфликта интересов бывшему</w:t>
      </w:r>
      <w:r>
        <w:rPr>
          <w:b/>
          <w:bCs/>
          <w:color w:val="000000"/>
          <w:lang w:eastAsia="ru-RU" w:bidi="ru-RU"/>
        </w:rPr>
        <w:br/>
        <w:t>государственному служащему на замещение им должности в коммерческой</w:t>
      </w:r>
      <w:r>
        <w:rPr>
          <w:b/>
          <w:bCs/>
          <w:color w:val="000000"/>
          <w:lang w:eastAsia="ru-RU" w:bidi="ru-RU"/>
        </w:rPr>
        <w:br/>
        <w:t>или некоммерческой организации не требуется</w:t>
      </w:r>
    </w:p>
    <w:p w:rsidR="00202356" w:rsidRDefault="00202356" w:rsidP="00202356">
      <w:pPr>
        <w:pStyle w:val="1"/>
        <w:shd w:val="clear" w:color="auto" w:fill="auto"/>
        <w:spacing w:after="140"/>
        <w:ind w:firstLine="720"/>
      </w:pPr>
      <w:r>
        <w:rPr>
          <w:color w:val="000000"/>
          <w:lang w:eastAsia="ru-RU" w:bidi="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02356" w:rsidRDefault="00202356" w:rsidP="00202356">
      <w:pPr>
        <w:pStyle w:val="1"/>
        <w:shd w:val="clear" w:color="auto" w:fill="auto"/>
        <w:spacing w:after="140"/>
        <w:ind w:firstLine="720"/>
      </w:pPr>
      <w:r>
        <w:rPr>
          <w:color w:val="000000"/>
          <w:lang w:eastAsia="ru-RU" w:bidi="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730E95" w:rsidRDefault="008C6B80" w:rsidP="00730E95">
      <w:pPr>
        <w:pStyle w:val="1"/>
        <w:shd w:val="clear" w:color="auto" w:fill="auto"/>
        <w:spacing w:after="140"/>
        <w:ind w:firstLine="0"/>
      </w:pPr>
      <w:r>
        <w:rPr>
          <w:color w:val="000000"/>
          <w:lang w:eastAsia="ru-RU" w:bidi="ru-RU"/>
        </w:rPr>
        <w:t xml:space="preserve">          </w:t>
      </w:r>
      <w:r w:rsidR="00202356">
        <w:rPr>
          <w:color w:val="000000"/>
          <w:lang w:eastAsia="ru-RU" w:bidi="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r w:rsidR="00730E95">
        <w:rPr>
          <w:color w:val="000000"/>
          <w:lang w:eastAsia="ru-RU" w:bidi="ru-RU"/>
        </w:rPr>
        <w:t xml:space="preserve"> имущественного</w:t>
      </w:r>
      <w:r w:rsidR="00730E95" w:rsidRPr="00730E95">
        <w:rPr>
          <w:color w:val="000000"/>
          <w:lang w:eastAsia="ru-RU" w:bidi="ru-RU"/>
        </w:rPr>
        <w:t xml:space="preserve"> </w:t>
      </w:r>
      <w:r w:rsidR="00730E95">
        <w:rPr>
          <w:color w:val="000000"/>
          <w:lang w:eastAsia="ru-RU" w:bidi="ru-RU"/>
        </w:rPr>
        <w:t>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730E95" w:rsidRDefault="00730E95" w:rsidP="00730E95">
      <w:pPr>
        <w:pStyle w:val="1"/>
        <w:shd w:val="clear" w:color="auto" w:fill="auto"/>
        <w:spacing w:after="100" w:line="269" w:lineRule="auto"/>
        <w:ind w:firstLine="740"/>
      </w:pPr>
      <w:r>
        <w:rPr>
          <w:color w:val="000000"/>
          <w:lang w:eastAsia="ru-RU" w:bidi="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730E95" w:rsidRDefault="00730E95" w:rsidP="00730E95">
      <w:pPr>
        <w:pStyle w:val="1"/>
        <w:shd w:val="clear" w:color="auto" w:fill="auto"/>
        <w:spacing w:after="140" w:line="262" w:lineRule="auto"/>
        <w:ind w:firstLine="740"/>
      </w:pPr>
      <w:r>
        <w:rPr>
          <w:color w:val="000000"/>
          <w:lang w:eastAsia="ru-RU" w:bidi="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730E95" w:rsidRDefault="00730E95" w:rsidP="00730E95">
      <w:pPr>
        <w:pStyle w:val="1"/>
        <w:numPr>
          <w:ilvl w:val="0"/>
          <w:numId w:val="1"/>
        </w:numPr>
        <w:shd w:val="clear" w:color="auto" w:fill="auto"/>
        <w:tabs>
          <w:tab w:val="left" w:pos="1421"/>
        </w:tabs>
        <w:spacing w:after="60"/>
        <w:ind w:firstLine="740"/>
      </w:pPr>
      <w:r>
        <w:rPr>
          <w:color w:val="000000"/>
          <w:lang w:eastAsia="ru-RU" w:bidi="ru-RU"/>
        </w:rPr>
        <w:t xml:space="preserve">включение должности государственной службы в соответствующий перечень </w:t>
      </w:r>
      <w:r>
        <w:rPr>
          <w:color w:val="000000"/>
          <w:lang w:eastAsia="ru-RU" w:bidi="ru-RU"/>
        </w:rPr>
        <w:lastRenderedPageBreak/>
        <w:t>должностей, предусмотренный пунктом 1 Указа Президента Российской Федерации от 21 июля 2010 г. № 925;</w:t>
      </w:r>
    </w:p>
    <w:p w:rsidR="00730E95" w:rsidRDefault="00730E95" w:rsidP="00730E95">
      <w:pPr>
        <w:pStyle w:val="1"/>
        <w:numPr>
          <w:ilvl w:val="0"/>
          <w:numId w:val="1"/>
        </w:numPr>
        <w:shd w:val="clear" w:color="auto" w:fill="auto"/>
        <w:tabs>
          <w:tab w:val="left" w:pos="1421"/>
        </w:tabs>
        <w:spacing w:after="60" w:line="262" w:lineRule="auto"/>
        <w:ind w:firstLine="740"/>
      </w:pPr>
      <w:r>
        <w:rPr>
          <w:color w:val="000000"/>
          <w:lang w:eastAsia="ru-RU" w:bidi="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730E95" w:rsidRDefault="00730E95" w:rsidP="00730E95">
      <w:pPr>
        <w:pStyle w:val="1"/>
        <w:shd w:val="clear" w:color="auto" w:fill="auto"/>
        <w:spacing w:after="140" w:line="262" w:lineRule="auto"/>
        <w:ind w:firstLine="740"/>
      </w:pPr>
      <w:r>
        <w:rPr>
          <w:color w:val="000000"/>
          <w:lang w:eastAsia="ru-RU" w:bidi="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730E95" w:rsidRDefault="00730E95" w:rsidP="00730E95">
      <w:pPr>
        <w:pStyle w:val="1"/>
        <w:shd w:val="clear" w:color="auto" w:fill="auto"/>
        <w:spacing w:after="140"/>
        <w:ind w:firstLine="740"/>
      </w:pPr>
      <w:r>
        <w:rPr>
          <w:color w:val="000000"/>
          <w:lang w:eastAsia="ru-RU" w:bidi="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30E95" w:rsidRDefault="00730E95" w:rsidP="00730E95">
      <w:pPr>
        <w:pStyle w:val="1"/>
        <w:shd w:val="clear" w:color="auto" w:fill="auto"/>
        <w:spacing w:after="140"/>
        <w:ind w:firstLine="740"/>
      </w:pPr>
      <w:r>
        <w:rPr>
          <w:color w:val="000000"/>
          <w:lang w:eastAsia="ru-RU" w:bidi="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D91BC7" w:rsidRDefault="00730E95" w:rsidP="006C22C5">
      <w:pPr>
        <w:pStyle w:val="1"/>
        <w:shd w:val="clear" w:color="auto" w:fill="auto"/>
        <w:spacing w:line="264" w:lineRule="auto"/>
        <w:ind w:firstLine="760"/>
        <w:rPr>
          <w:color w:val="000000"/>
          <w:lang w:eastAsia="ru-RU" w:bidi="ru-RU"/>
        </w:rPr>
      </w:pPr>
      <w:r>
        <w:rPr>
          <w:color w:val="000000"/>
          <w:lang w:eastAsia="ru-RU" w:bidi="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w:t>
      </w:r>
      <w:r w:rsidR="006C22C5" w:rsidRPr="006C22C5">
        <w:rPr>
          <w:color w:val="000000"/>
          <w:lang w:eastAsia="ru-RU" w:bidi="ru-RU"/>
        </w:rPr>
        <w:t xml:space="preserve"> </w:t>
      </w:r>
      <w:r w:rsidR="006C22C5">
        <w:rPr>
          <w:color w:val="000000"/>
          <w:lang w:eastAsia="ru-RU" w:bidi="ru-RU"/>
        </w:rPr>
        <w:t xml:space="preserve">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w:t>
      </w:r>
    </w:p>
    <w:p w:rsidR="00D91BC7" w:rsidRDefault="00D91BC7" w:rsidP="00D91BC7">
      <w:pPr>
        <w:pStyle w:val="1"/>
        <w:shd w:val="clear" w:color="auto" w:fill="auto"/>
        <w:spacing w:line="264" w:lineRule="auto"/>
        <w:ind w:firstLine="760"/>
      </w:pPr>
      <w:r>
        <w:rPr>
          <w:color w:val="000000"/>
          <w:lang w:eastAsia="ru-RU" w:bidi="ru-RU"/>
        </w:rPr>
        <w:t>б) отказать гражданину в замещении должности в коммерческой или некоммерческой организации либо в выполнении работы на условиях гражданско- 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C22C5" w:rsidRDefault="006C22C5" w:rsidP="006C22C5">
      <w:pPr>
        <w:pStyle w:val="1"/>
        <w:shd w:val="clear" w:color="auto" w:fill="auto"/>
        <w:ind w:firstLine="760"/>
      </w:pPr>
      <w:r>
        <w:rPr>
          <w:color w:val="000000"/>
          <w:lang w:eastAsia="ru-RU" w:bidi="ru-RU"/>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w:t>
      </w:r>
      <w:r>
        <w:rPr>
          <w:color w:val="000000"/>
          <w:lang w:eastAsia="ru-RU" w:bidi="ru-RU"/>
        </w:rPr>
        <w:lastRenderedPageBreak/>
        <w:t>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6C22C5" w:rsidRDefault="006C22C5" w:rsidP="006C22C5">
      <w:pPr>
        <w:pStyle w:val="1"/>
        <w:shd w:val="clear" w:color="auto" w:fill="auto"/>
        <w:ind w:firstLine="760"/>
      </w:pPr>
      <w:r>
        <w:rPr>
          <w:color w:val="000000"/>
          <w:lang w:eastAsia="ru-RU" w:bidi="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6C22C5" w:rsidRDefault="006C22C5" w:rsidP="006C22C5">
      <w:pPr>
        <w:pStyle w:val="1"/>
        <w:shd w:val="clear" w:color="auto" w:fill="auto"/>
        <w:spacing w:after="140"/>
        <w:ind w:firstLine="0"/>
      </w:pPr>
      <w:r>
        <w:rPr>
          <w:color w:val="000000"/>
          <w:lang w:eastAsia="ru-RU" w:bidi="ru-RU"/>
        </w:rPr>
        <w:t xml:space="preserve">          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w:t>
      </w:r>
      <w:r w:rsidRPr="007B35A2">
        <w:rPr>
          <w:color w:val="000000"/>
          <w:lang w:eastAsia="ru-RU" w:bidi="ru-RU"/>
        </w:rPr>
        <w:t xml:space="preserve"> </w:t>
      </w:r>
      <w:r>
        <w:rPr>
          <w:color w:val="000000"/>
          <w:lang w:eastAsia="ru-RU" w:bidi="ru-RU"/>
        </w:rPr>
        <w:t>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6C22C5" w:rsidRDefault="006C22C5" w:rsidP="006C22C5">
      <w:pPr>
        <w:pStyle w:val="1"/>
        <w:shd w:val="clear" w:color="auto" w:fill="auto"/>
        <w:spacing w:after="140" w:line="262" w:lineRule="auto"/>
        <w:ind w:firstLine="740"/>
      </w:pPr>
      <w:r>
        <w:rPr>
          <w:color w:val="000000"/>
          <w:lang w:eastAsia="ru-RU" w:bidi="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w:t>
      </w:r>
      <w:r>
        <w:rPr>
          <w:color w:val="000000"/>
          <w:lang w:eastAsia="ru-RU" w:bidi="ru-RU"/>
        </w:rPr>
        <w:softHyphen/>
        <w:t>-техническим,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C22C5" w:rsidRDefault="006C22C5" w:rsidP="006C22C5">
      <w:pPr>
        <w:pStyle w:val="1"/>
        <w:shd w:val="clear" w:color="auto" w:fill="auto"/>
        <w:spacing w:line="266" w:lineRule="auto"/>
        <w:ind w:firstLine="740"/>
      </w:pPr>
      <w:r>
        <w:rPr>
          <w:color w:val="000000"/>
          <w:lang w:eastAsia="ru-RU" w:bidi="ru-RU"/>
        </w:rPr>
        <w:t>Случаями, когда дача согласия комиссией не требуется, являются следующие ситуации:</w:t>
      </w:r>
    </w:p>
    <w:p w:rsidR="006C22C5" w:rsidRDefault="006C22C5" w:rsidP="006C22C5">
      <w:pPr>
        <w:pStyle w:val="1"/>
        <w:numPr>
          <w:ilvl w:val="0"/>
          <w:numId w:val="1"/>
        </w:numPr>
        <w:shd w:val="clear" w:color="auto" w:fill="auto"/>
        <w:tabs>
          <w:tab w:val="left" w:pos="1424"/>
        </w:tabs>
        <w:spacing w:after="60" w:line="262" w:lineRule="auto"/>
        <w:ind w:firstLine="740"/>
      </w:pPr>
      <w:r>
        <w:rPr>
          <w:color w:val="000000"/>
          <w:lang w:eastAsia="ru-RU" w:bidi="ru-RU"/>
        </w:rPr>
        <w:t>гражданин переходит на работу по трудовому договору в другой государственный орган;</w:t>
      </w:r>
    </w:p>
    <w:p w:rsidR="006C22C5" w:rsidRDefault="006C22C5" w:rsidP="006C22C5">
      <w:pPr>
        <w:pStyle w:val="1"/>
        <w:numPr>
          <w:ilvl w:val="0"/>
          <w:numId w:val="1"/>
        </w:numPr>
        <w:shd w:val="clear" w:color="auto" w:fill="auto"/>
        <w:tabs>
          <w:tab w:val="left" w:pos="1424"/>
        </w:tabs>
        <w:spacing w:after="60"/>
        <w:ind w:firstLine="740"/>
      </w:pPr>
      <w:r>
        <w:rPr>
          <w:color w:val="000000"/>
          <w:lang w:eastAsia="ru-RU" w:bidi="ru-RU"/>
        </w:rPr>
        <w:t>гражданин участвует в деятельности органа управления коммерческой организацией в случаях, установленных федеральным законом;</w:t>
      </w:r>
    </w:p>
    <w:p w:rsidR="006C22C5" w:rsidRDefault="006C22C5" w:rsidP="006C22C5">
      <w:pPr>
        <w:pStyle w:val="1"/>
        <w:numPr>
          <w:ilvl w:val="0"/>
          <w:numId w:val="1"/>
        </w:numPr>
        <w:shd w:val="clear" w:color="auto" w:fill="auto"/>
        <w:tabs>
          <w:tab w:val="left" w:pos="1424"/>
        </w:tabs>
        <w:spacing w:after="60"/>
        <w:ind w:firstLine="740"/>
      </w:pPr>
      <w:r>
        <w:rPr>
          <w:color w:val="000000"/>
          <w:lang w:eastAsia="ru-RU" w:bidi="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6C22C5" w:rsidRPr="007B35A2" w:rsidRDefault="006C22C5" w:rsidP="006C22C5">
      <w:pPr>
        <w:jc w:val="both"/>
        <w:rPr>
          <w:rFonts w:ascii="Times New Roman" w:hAnsi="Times New Roman" w:cs="Times New Roman"/>
          <w:sz w:val="28"/>
          <w:szCs w:val="28"/>
        </w:rPr>
      </w:pPr>
      <w:r>
        <w:rPr>
          <w:rFonts w:ascii="Times New Roman" w:hAnsi="Times New Roman" w:cs="Times New Roman"/>
          <w:sz w:val="28"/>
          <w:szCs w:val="28"/>
        </w:rPr>
        <w:t xml:space="preserve">          </w:t>
      </w:r>
      <w:r w:rsidRPr="007B35A2">
        <w:rPr>
          <w:rFonts w:ascii="Times New Roman" w:hAnsi="Times New Roman" w:cs="Times New Roman"/>
          <w:sz w:val="28"/>
          <w:szCs w:val="28"/>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w:t>
      </w:r>
      <w:r>
        <w:rPr>
          <w:rFonts w:ascii="Times New Roman" w:hAnsi="Times New Roman" w:cs="Times New Roman"/>
          <w:sz w:val="28"/>
          <w:szCs w:val="28"/>
        </w:rPr>
        <w:t>ии.</w:t>
      </w:r>
    </w:p>
    <w:p w:rsidR="006C22C5" w:rsidRDefault="006C22C5" w:rsidP="006C22C5">
      <w:pPr>
        <w:pStyle w:val="1"/>
        <w:shd w:val="clear" w:color="auto" w:fill="auto"/>
        <w:spacing w:line="264" w:lineRule="auto"/>
        <w:ind w:firstLine="760"/>
        <w:sectPr w:rsidR="006C22C5">
          <w:pgSz w:w="12240" w:h="20160"/>
          <w:pgMar w:top="989" w:right="1028" w:bottom="989" w:left="1090" w:header="561" w:footer="561" w:gutter="0"/>
          <w:cols w:space="720"/>
          <w:noEndnote/>
          <w:docGrid w:linePitch="360"/>
        </w:sectPr>
      </w:pPr>
    </w:p>
    <w:p w:rsidR="00202356" w:rsidRDefault="00202356" w:rsidP="00202356">
      <w:pPr>
        <w:pStyle w:val="1"/>
        <w:shd w:val="clear" w:color="auto" w:fill="auto"/>
        <w:spacing w:after="140"/>
        <w:ind w:firstLine="0"/>
      </w:pPr>
      <w:r>
        <w:rPr>
          <w:color w:val="000000"/>
          <w:lang w:eastAsia="ru-RU" w:bidi="ru-RU"/>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202356" w:rsidRDefault="00202356" w:rsidP="00202356">
      <w:pPr>
        <w:pStyle w:val="1"/>
        <w:shd w:val="clear" w:color="auto" w:fill="auto"/>
        <w:spacing w:after="100" w:line="269" w:lineRule="auto"/>
        <w:ind w:firstLine="740"/>
      </w:pPr>
      <w:r>
        <w:rPr>
          <w:color w:val="000000"/>
          <w:lang w:eastAsia="ru-RU" w:bidi="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202356" w:rsidRDefault="00202356" w:rsidP="00202356">
      <w:pPr>
        <w:pStyle w:val="1"/>
        <w:shd w:val="clear" w:color="auto" w:fill="auto"/>
        <w:spacing w:after="140" w:line="262" w:lineRule="auto"/>
        <w:ind w:firstLine="740"/>
      </w:pPr>
      <w:r>
        <w:rPr>
          <w:color w:val="000000"/>
          <w:lang w:eastAsia="ru-RU" w:bidi="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202356" w:rsidRDefault="00202356" w:rsidP="00202356">
      <w:pPr>
        <w:pStyle w:val="1"/>
        <w:numPr>
          <w:ilvl w:val="0"/>
          <w:numId w:val="1"/>
        </w:numPr>
        <w:shd w:val="clear" w:color="auto" w:fill="auto"/>
        <w:tabs>
          <w:tab w:val="left" w:pos="1421"/>
        </w:tabs>
        <w:spacing w:after="60"/>
        <w:ind w:firstLine="740"/>
      </w:pPr>
      <w:r>
        <w:rPr>
          <w:color w:val="000000"/>
          <w:lang w:eastAsia="ru-RU" w:bidi="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202356" w:rsidRDefault="00202356" w:rsidP="00202356">
      <w:pPr>
        <w:pStyle w:val="1"/>
        <w:numPr>
          <w:ilvl w:val="0"/>
          <w:numId w:val="1"/>
        </w:numPr>
        <w:shd w:val="clear" w:color="auto" w:fill="auto"/>
        <w:tabs>
          <w:tab w:val="left" w:pos="1421"/>
        </w:tabs>
        <w:spacing w:after="60" w:line="262" w:lineRule="auto"/>
        <w:ind w:firstLine="740"/>
      </w:pPr>
      <w:r>
        <w:rPr>
          <w:color w:val="000000"/>
          <w:lang w:eastAsia="ru-RU" w:bidi="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202356" w:rsidRDefault="00202356" w:rsidP="00202356">
      <w:pPr>
        <w:pStyle w:val="1"/>
        <w:shd w:val="clear" w:color="auto" w:fill="auto"/>
        <w:spacing w:after="140" w:line="262" w:lineRule="auto"/>
        <w:ind w:firstLine="740"/>
      </w:pPr>
      <w:r>
        <w:rPr>
          <w:color w:val="000000"/>
          <w:lang w:eastAsia="ru-RU" w:bidi="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202356" w:rsidRDefault="00202356" w:rsidP="00202356">
      <w:pPr>
        <w:pStyle w:val="1"/>
        <w:shd w:val="clear" w:color="auto" w:fill="auto"/>
        <w:spacing w:after="140"/>
        <w:ind w:firstLine="740"/>
      </w:pPr>
      <w:r>
        <w:rPr>
          <w:color w:val="000000"/>
          <w:lang w:eastAsia="ru-RU" w:bidi="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02356" w:rsidRDefault="00202356" w:rsidP="00202356">
      <w:pPr>
        <w:pStyle w:val="1"/>
        <w:shd w:val="clear" w:color="auto" w:fill="auto"/>
        <w:spacing w:after="140"/>
        <w:ind w:firstLine="740"/>
      </w:pPr>
      <w:r>
        <w:rPr>
          <w:color w:val="000000"/>
          <w:lang w:eastAsia="ru-RU" w:bidi="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7B35A2" w:rsidRDefault="00202356" w:rsidP="007B35A2">
      <w:pPr>
        <w:pStyle w:val="1"/>
        <w:shd w:val="clear" w:color="auto" w:fill="auto"/>
        <w:spacing w:line="266" w:lineRule="auto"/>
        <w:ind w:firstLine="0"/>
      </w:pPr>
      <w:r>
        <w:rPr>
          <w:color w:val="000000"/>
          <w:lang w:eastAsia="ru-RU" w:bidi="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w:t>
      </w:r>
      <w:r w:rsidR="007B35A2" w:rsidRPr="007B35A2">
        <w:rPr>
          <w:color w:val="000000"/>
          <w:lang w:eastAsia="ru-RU" w:bidi="ru-RU"/>
        </w:rPr>
        <w:t xml:space="preserve"> </w:t>
      </w:r>
      <w:r w:rsidR="007B35A2">
        <w:rPr>
          <w:color w:val="000000"/>
          <w:lang w:eastAsia="ru-RU" w:bidi="ru-RU"/>
        </w:rPr>
        <w:t>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B35A2" w:rsidRDefault="007B35A2" w:rsidP="007B35A2">
      <w:pPr>
        <w:pStyle w:val="1"/>
        <w:shd w:val="clear" w:color="auto" w:fill="auto"/>
        <w:spacing w:line="264" w:lineRule="auto"/>
        <w:ind w:firstLine="760"/>
      </w:pPr>
      <w:r>
        <w:rPr>
          <w:color w:val="000000"/>
          <w:lang w:eastAsia="ru-RU" w:bidi="ru-RU"/>
        </w:rPr>
        <w:t>б) отказать гражданину в замещении должности в коммерческой или некоммерческой организации либо в выполнении работы на условиях гражданско- 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B35A2" w:rsidRDefault="007B35A2" w:rsidP="007B35A2">
      <w:pPr>
        <w:pStyle w:val="1"/>
        <w:shd w:val="clear" w:color="auto" w:fill="auto"/>
        <w:ind w:firstLine="760"/>
      </w:pPr>
      <w:r>
        <w:rPr>
          <w:color w:val="000000"/>
          <w:lang w:eastAsia="ru-RU" w:bidi="ru-RU"/>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w:t>
      </w:r>
      <w:r>
        <w:rPr>
          <w:color w:val="000000"/>
          <w:lang w:eastAsia="ru-RU" w:bidi="ru-RU"/>
        </w:rPr>
        <w:lastRenderedPageBreak/>
        <w:t>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7B35A2" w:rsidRDefault="007B35A2" w:rsidP="007B35A2">
      <w:pPr>
        <w:pStyle w:val="1"/>
        <w:shd w:val="clear" w:color="auto" w:fill="auto"/>
        <w:ind w:firstLine="760"/>
      </w:pPr>
      <w:r>
        <w:rPr>
          <w:color w:val="000000"/>
          <w:lang w:eastAsia="ru-RU" w:bidi="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7B35A2" w:rsidRDefault="007B35A2" w:rsidP="007B35A2">
      <w:pPr>
        <w:pStyle w:val="1"/>
        <w:shd w:val="clear" w:color="auto" w:fill="auto"/>
        <w:spacing w:after="140"/>
        <w:ind w:firstLine="0"/>
      </w:pPr>
      <w:r>
        <w:rPr>
          <w:color w:val="000000"/>
          <w:lang w:eastAsia="ru-RU" w:bidi="ru-RU"/>
        </w:rPr>
        <w:t xml:space="preserve">          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w:t>
      </w:r>
      <w:r w:rsidRPr="007B35A2">
        <w:rPr>
          <w:color w:val="000000"/>
          <w:lang w:eastAsia="ru-RU" w:bidi="ru-RU"/>
        </w:rPr>
        <w:t xml:space="preserve"> </w:t>
      </w:r>
      <w:r>
        <w:rPr>
          <w:color w:val="000000"/>
          <w:lang w:eastAsia="ru-RU" w:bidi="ru-RU"/>
        </w:rPr>
        <w:t>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7B35A2" w:rsidRDefault="007B35A2" w:rsidP="007B35A2">
      <w:pPr>
        <w:pStyle w:val="1"/>
        <w:shd w:val="clear" w:color="auto" w:fill="auto"/>
        <w:spacing w:after="140" w:line="262" w:lineRule="auto"/>
        <w:ind w:firstLine="740"/>
      </w:pPr>
      <w:r>
        <w:rPr>
          <w:color w:val="000000"/>
          <w:lang w:eastAsia="ru-RU" w:bidi="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w:t>
      </w:r>
      <w:r>
        <w:rPr>
          <w:color w:val="000000"/>
          <w:lang w:eastAsia="ru-RU" w:bidi="ru-RU"/>
        </w:rPr>
        <w:softHyphen/>
        <w:t>-техническим,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B35A2" w:rsidRDefault="007B35A2" w:rsidP="007B35A2">
      <w:pPr>
        <w:pStyle w:val="1"/>
        <w:shd w:val="clear" w:color="auto" w:fill="auto"/>
        <w:spacing w:line="266" w:lineRule="auto"/>
        <w:ind w:firstLine="740"/>
      </w:pPr>
      <w:r>
        <w:rPr>
          <w:color w:val="000000"/>
          <w:lang w:eastAsia="ru-RU" w:bidi="ru-RU"/>
        </w:rPr>
        <w:t>Случаями, когда дача согласия комиссией не требуется, являются следующие ситуации:</w:t>
      </w:r>
    </w:p>
    <w:p w:rsidR="007B35A2" w:rsidRDefault="007B35A2" w:rsidP="007B35A2">
      <w:pPr>
        <w:pStyle w:val="1"/>
        <w:numPr>
          <w:ilvl w:val="0"/>
          <w:numId w:val="1"/>
        </w:numPr>
        <w:shd w:val="clear" w:color="auto" w:fill="auto"/>
        <w:tabs>
          <w:tab w:val="left" w:pos="1424"/>
        </w:tabs>
        <w:spacing w:after="60" w:line="262" w:lineRule="auto"/>
        <w:ind w:firstLine="740"/>
      </w:pPr>
      <w:r>
        <w:rPr>
          <w:color w:val="000000"/>
          <w:lang w:eastAsia="ru-RU" w:bidi="ru-RU"/>
        </w:rPr>
        <w:t>гражданин переходит на работу по трудовому договору в другой государственный орган;</w:t>
      </w:r>
    </w:p>
    <w:p w:rsidR="007B35A2" w:rsidRDefault="007B35A2" w:rsidP="007B35A2">
      <w:pPr>
        <w:pStyle w:val="1"/>
        <w:numPr>
          <w:ilvl w:val="0"/>
          <w:numId w:val="1"/>
        </w:numPr>
        <w:shd w:val="clear" w:color="auto" w:fill="auto"/>
        <w:tabs>
          <w:tab w:val="left" w:pos="1424"/>
        </w:tabs>
        <w:spacing w:after="60"/>
        <w:ind w:firstLine="740"/>
      </w:pPr>
      <w:r>
        <w:rPr>
          <w:color w:val="000000"/>
          <w:lang w:eastAsia="ru-RU" w:bidi="ru-RU"/>
        </w:rPr>
        <w:t>гражданин участвует в деятельности органа управления коммерческой организацией в случаях, установленных федеральным законом;</w:t>
      </w:r>
    </w:p>
    <w:p w:rsidR="007B35A2" w:rsidRDefault="007B35A2" w:rsidP="007B35A2">
      <w:pPr>
        <w:pStyle w:val="1"/>
        <w:numPr>
          <w:ilvl w:val="0"/>
          <w:numId w:val="1"/>
        </w:numPr>
        <w:shd w:val="clear" w:color="auto" w:fill="auto"/>
        <w:tabs>
          <w:tab w:val="left" w:pos="1424"/>
        </w:tabs>
        <w:spacing w:after="60"/>
        <w:ind w:firstLine="740"/>
      </w:pPr>
      <w:r>
        <w:rPr>
          <w:color w:val="000000"/>
          <w:lang w:eastAsia="ru-RU" w:bidi="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6C22C5" w:rsidRDefault="007B35A2" w:rsidP="006C22C5">
      <w:pPr>
        <w:pStyle w:val="1"/>
        <w:shd w:val="clear" w:color="auto" w:fill="auto"/>
        <w:spacing w:line="264" w:lineRule="auto"/>
        <w:ind w:firstLine="760"/>
      </w:pPr>
      <w:r>
        <w:rPr>
          <w:sz w:val="28"/>
          <w:szCs w:val="28"/>
        </w:rPr>
        <w:t xml:space="preserve">          </w:t>
      </w:r>
      <w:r w:rsidRPr="007B35A2">
        <w:rPr>
          <w:color w:val="000000"/>
          <w:sz w:val="28"/>
          <w:szCs w:val="28"/>
          <w:lang w:eastAsia="ru-RU" w:bidi="ru-RU"/>
        </w:rPr>
        <w:t xml:space="preserve">Частью 6 статьи 12 Федерального закона предусмотрено, что проверка </w:t>
      </w:r>
      <w:r w:rsidRPr="007B35A2">
        <w:rPr>
          <w:color w:val="000000"/>
          <w:sz w:val="28"/>
          <w:szCs w:val="28"/>
          <w:lang w:eastAsia="ru-RU" w:bidi="ru-RU"/>
        </w:rPr>
        <w:lastRenderedPageBreak/>
        <w:t>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w:t>
      </w:r>
      <w:r w:rsidR="00F42B9C">
        <w:rPr>
          <w:sz w:val="28"/>
          <w:szCs w:val="28"/>
        </w:rPr>
        <w:t>ии.</w:t>
      </w:r>
      <w:r w:rsidR="006C22C5" w:rsidRPr="006C22C5">
        <w:rPr>
          <w:color w:val="000000"/>
          <w:lang w:eastAsia="ru-RU" w:bidi="ru-RU"/>
        </w:rPr>
        <w:t xml:space="preserve"> </w:t>
      </w:r>
      <w:r w:rsidR="006C22C5">
        <w:rPr>
          <w:color w:val="000000"/>
          <w:lang w:eastAsia="ru-RU" w:bidi="ru-RU"/>
        </w:rPr>
        <w:t>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C22C5" w:rsidRDefault="006C22C5" w:rsidP="006C22C5">
      <w:pPr>
        <w:pStyle w:val="1"/>
        <w:shd w:val="clear" w:color="auto" w:fill="auto"/>
        <w:ind w:firstLine="760"/>
      </w:pPr>
      <w:r>
        <w:rPr>
          <w:color w:val="000000"/>
          <w:lang w:eastAsia="ru-RU" w:bidi="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6C22C5" w:rsidRDefault="006C22C5" w:rsidP="006C22C5">
      <w:pPr>
        <w:pStyle w:val="1"/>
        <w:shd w:val="clear" w:color="auto" w:fill="auto"/>
        <w:ind w:firstLine="760"/>
      </w:pPr>
      <w:r>
        <w:rPr>
          <w:color w:val="000000"/>
          <w:lang w:eastAsia="ru-RU" w:bidi="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6C22C5" w:rsidRDefault="006C22C5" w:rsidP="006C22C5">
      <w:pPr>
        <w:pStyle w:val="1"/>
        <w:shd w:val="clear" w:color="auto" w:fill="auto"/>
        <w:spacing w:after="140"/>
        <w:ind w:firstLine="0"/>
      </w:pPr>
      <w:r>
        <w:rPr>
          <w:color w:val="000000"/>
          <w:lang w:eastAsia="ru-RU" w:bidi="ru-RU"/>
        </w:rPr>
        <w:t xml:space="preserve">          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w:t>
      </w:r>
      <w:r w:rsidRPr="007B35A2">
        <w:rPr>
          <w:color w:val="000000"/>
          <w:lang w:eastAsia="ru-RU" w:bidi="ru-RU"/>
        </w:rPr>
        <w:t xml:space="preserve"> </w:t>
      </w:r>
      <w:r>
        <w:rPr>
          <w:color w:val="000000"/>
          <w:lang w:eastAsia="ru-RU" w:bidi="ru-RU"/>
        </w:rPr>
        <w:t>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6C22C5" w:rsidRDefault="006C22C5" w:rsidP="006C22C5">
      <w:pPr>
        <w:pStyle w:val="1"/>
        <w:shd w:val="clear" w:color="auto" w:fill="auto"/>
        <w:spacing w:after="140" w:line="262" w:lineRule="auto"/>
        <w:ind w:firstLine="740"/>
      </w:pPr>
      <w:r>
        <w:rPr>
          <w:color w:val="000000"/>
          <w:lang w:eastAsia="ru-RU" w:bidi="ru-RU"/>
        </w:rPr>
        <w:t xml:space="preserve">В пункте 4 статьи 1 Федерального закона определено, что к функциям государственного, муниципального (административного) управления организацией </w:t>
      </w:r>
      <w:r>
        <w:rPr>
          <w:color w:val="000000"/>
          <w:lang w:eastAsia="ru-RU" w:bidi="ru-RU"/>
        </w:rPr>
        <w:lastRenderedPageBreak/>
        <w:t>относятся полномочия государственного или муниципального служащего принимать обязательные для исполнения решения по кадровым, организационно</w:t>
      </w:r>
      <w:r>
        <w:rPr>
          <w:color w:val="000000"/>
          <w:lang w:eastAsia="ru-RU" w:bidi="ru-RU"/>
        </w:rPr>
        <w:softHyphen/>
        <w:t>-техническим,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C22C5" w:rsidRDefault="006C22C5" w:rsidP="006C22C5">
      <w:pPr>
        <w:pStyle w:val="1"/>
        <w:shd w:val="clear" w:color="auto" w:fill="auto"/>
        <w:spacing w:line="266" w:lineRule="auto"/>
        <w:ind w:firstLine="740"/>
      </w:pPr>
      <w:r>
        <w:rPr>
          <w:color w:val="000000"/>
          <w:lang w:eastAsia="ru-RU" w:bidi="ru-RU"/>
        </w:rPr>
        <w:t>Случаями, когда дача согласия комиссией не требуется, являются следующие ситуации:</w:t>
      </w:r>
    </w:p>
    <w:p w:rsidR="006C22C5" w:rsidRDefault="006C22C5" w:rsidP="006C22C5">
      <w:pPr>
        <w:pStyle w:val="1"/>
        <w:numPr>
          <w:ilvl w:val="0"/>
          <w:numId w:val="1"/>
        </w:numPr>
        <w:shd w:val="clear" w:color="auto" w:fill="auto"/>
        <w:tabs>
          <w:tab w:val="left" w:pos="1424"/>
        </w:tabs>
        <w:spacing w:after="60" w:line="262" w:lineRule="auto"/>
        <w:ind w:firstLine="740"/>
      </w:pPr>
      <w:r>
        <w:rPr>
          <w:color w:val="000000"/>
          <w:lang w:eastAsia="ru-RU" w:bidi="ru-RU"/>
        </w:rPr>
        <w:t>гражданин переходит на работу по трудовому договору в другой государственный орган;</w:t>
      </w:r>
    </w:p>
    <w:p w:rsidR="006C22C5" w:rsidRDefault="006C22C5" w:rsidP="006C22C5">
      <w:pPr>
        <w:pStyle w:val="1"/>
        <w:numPr>
          <w:ilvl w:val="0"/>
          <w:numId w:val="1"/>
        </w:numPr>
        <w:shd w:val="clear" w:color="auto" w:fill="auto"/>
        <w:tabs>
          <w:tab w:val="left" w:pos="1424"/>
        </w:tabs>
        <w:spacing w:after="60"/>
        <w:ind w:firstLine="740"/>
      </w:pPr>
      <w:r>
        <w:rPr>
          <w:color w:val="000000"/>
          <w:lang w:eastAsia="ru-RU" w:bidi="ru-RU"/>
        </w:rPr>
        <w:t>гражданин участвует в деятельности органа управления коммерческой организацией в случаях, установленных федеральным законом;</w:t>
      </w:r>
    </w:p>
    <w:p w:rsidR="006C22C5" w:rsidRDefault="006C22C5" w:rsidP="006C22C5">
      <w:pPr>
        <w:pStyle w:val="1"/>
        <w:numPr>
          <w:ilvl w:val="0"/>
          <w:numId w:val="1"/>
        </w:numPr>
        <w:shd w:val="clear" w:color="auto" w:fill="auto"/>
        <w:tabs>
          <w:tab w:val="left" w:pos="1424"/>
        </w:tabs>
        <w:spacing w:after="60"/>
        <w:ind w:firstLine="740"/>
      </w:pPr>
      <w:r>
        <w:rPr>
          <w:color w:val="000000"/>
          <w:lang w:eastAsia="ru-RU" w:bidi="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6C22C5" w:rsidRPr="007B35A2" w:rsidRDefault="006C22C5" w:rsidP="006C22C5">
      <w:pPr>
        <w:jc w:val="both"/>
        <w:rPr>
          <w:rFonts w:ascii="Times New Roman" w:hAnsi="Times New Roman" w:cs="Times New Roman"/>
          <w:sz w:val="28"/>
          <w:szCs w:val="28"/>
        </w:rPr>
      </w:pPr>
      <w:r>
        <w:rPr>
          <w:rFonts w:ascii="Times New Roman" w:hAnsi="Times New Roman" w:cs="Times New Roman"/>
          <w:sz w:val="28"/>
          <w:szCs w:val="28"/>
        </w:rPr>
        <w:t xml:space="preserve">          </w:t>
      </w:r>
      <w:r w:rsidRPr="007B35A2">
        <w:rPr>
          <w:rFonts w:ascii="Times New Roman" w:hAnsi="Times New Roman" w:cs="Times New Roman"/>
          <w:sz w:val="28"/>
          <w:szCs w:val="28"/>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w:t>
      </w:r>
      <w:r>
        <w:rPr>
          <w:rFonts w:ascii="Times New Roman" w:hAnsi="Times New Roman" w:cs="Times New Roman"/>
          <w:sz w:val="28"/>
          <w:szCs w:val="28"/>
        </w:rPr>
        <w:t>ии.</w:t>
      </w:r>
    </w:p>
    <w:p w:rsidR="00F42B9C" w:rsidRDefault="00F42B9C" w:rsidP="005E0CE7">
      <w:pPr>
        <w:pStyle w:val="1"/>
        <w:shd w:val="clear" w:color="auto" w:fill="auto"/>
        <w:spacing w:after="140"/>
        <w:ind w:firstLine="0"/>
      </w:pPr>
      <w:bookmarkStart w:id="0" w:name="_GoBack"/>
      <w:bookmarkEnd w:id="0"/>
    </w:p>
    <w:sectPr w:rsidR="00F42B9C" w:rsidSect="00F42B9C">
      <w:pgSz w:w="12240" w:h="20160"/>
      <w:pgMar w:top="960" w:right="998" w:bottom="960" w:left="1104" w:header="532" w:footer="53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2495"/>
    <w:multiLevelType w:val="multilevel"/>
    <w:tmpl w:val="66680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61"/>
    <w:rsid w:val="00202356"/>
    <w:rsid w:val="00235892"/>
    <w:rsid w:val="00273161"/>
    <w:rsid w:val="002F6475"/>
    <w:rsid w:val="005E0CE7"/>
    <w:rsid w:val="006C22C5"/>
    <w:rsid w:val="00730E95"/>
    <w:rsid w:val="007B35A2"/>
    <w:rsid w:val="008C6B80"/>
    <w:rsid w:val="00D91BC7"/>
    <w:rsid w:val="00F4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4BDE"/>
  <w15:docId w15:val="{81B85354-AE12-48B7-A299-A32E1F50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235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0235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202356"/>
    <w:pPr>
      <w:shd w:val="clear" w:color="auto" w:fill="FFFFFF"/>
      <w:spacing w:after="120" w:line="259" w:lineRule="auto"/>
      <w:ind w:firstLine="400"/>
      <w:jc w:val="both"/>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Oleg</cp:lastModifiedBy>
  <cp:revision>5</cp:revision>
  <dcterms:created xsi:type="dcterms:W3CDTF">2018-06-13T17:51:00Z</dcterms:created>
  <dcterms:modified xsi:type="dcterms:W3CDTF">2018-06-18T08:49:00Z</dcterms:modified>
</cp:coreProperties>
</file>